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810" w:rsidRDefault="00677810" w:rsidP="00880371">
      <w:pPr>
        <w:pStyle w:val="BodyText"/>
        <w:ind w:left="2124" w:firstLine="708"/>
      </w:pPr>
      <w:r>
        <w:rPr>
          <w:rFonts w:ascii="Arial" w:hAnsi="Arial"/>
          <w:b/>
          <w:sz w:val="28"/>
        </w:rPr>
        <w:t>Uchwała Nr X/167/11</w:t>
      </w:r>
    </w:p>
    <w:p w:rsidR="00677810" w:rsidRDefault="00677810" w:rsidP="00880371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677810" w:rsidRDefault="00677810" w:rsidP="00880371">
      <w:pPr>
        <w:pStyle w:val="BodyTex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30 sierpnia </w:t>
      </w:r>
      <w:bookmarkStart w:id="0" w:name="_GoBack"/>
      <w:bookmarkEnd w:id="0"/>
      <w:r>
        <w:rPr>
          <w:rFonts w:ascii="Arial" w:hAnsi="Arial"/>
          <w:b/>
          <w:sz w:val="28"/>
        </w:rPr>
        <w:t>2011r.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jc w:val="both"/>
      </w:pPr>
      <w:r>
        <w:rPr>
          <w:rFonts w:ascii="Arial" w:hAnsi="Arial"/>
          <w:b/>
          <w:sz w:val="28"/>
        </w:rPr>
        <w:t xml:space="preserve">w sprawie sprzedaży w drodze bezprzetargowej prawa własności nieruchomości gminnej 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jc w:val="both"/>
      </w:pP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 679</w:t>
      </w:r>
      <w:r>
        <w:rPr>
          <w:rFonts w:ascii="Arial" w:hAnsi="Arial"/>
        </w:rPr>
        <w:t>) oraz art. 25, 35, 37 ust. 2 pkt 6 i art. 67 ust. 3 ustawy z dnia 21 sierpnia 1997r. o gospodarce nieruchomościami (Dz. U. z 2010r. Nr 102, poz. 651, zm. Dz. U. Nr 106, poz. 675, Nr 143 poz. 963, Nr 155 poz. 1043, Nr 197 poz. 1307, Nr 200 poz. 1323, z 2011r. Nr64, poz. 341, Nr 106 poz. 622, Nr 115 poz. 673), Rada Miejska w Nysie uchwala co następuje: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1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jc w:val="both"/>
      </w:pPr>
      <w:r>
        <w:rPr>
          <w:rFonts w:ascii="Arial" w:hAnsi="Arial"/>
        </w:rPr>
        <w:t xml:space="preserve">Wyrazić zgodę na sprzedaż w trybie bezprzetargowym prawa własności niezabudowanej nieruchomości gruntowej obejmującej działkę nr </w:t>
      </w:r>
      <w:r>
        <w:rPr>
          <w:rFonts w:ascii="Arial" w:hAnsi="Arial"/>
          <w:b/>
          <w:bCs/>
        </w:rPr>
        <w:t>17/6</w:t>
      </w:r>
      <w:r>
        <w:rPr>
          <w:rFonts w:ascii="Arial" w:hAnsi="Arial"/>
        </w:rPr>
        <w:t xml:space="preserve"> k.m. 7 o powierzchni 0,0029 ha, położonej w Nysie w rejonie ul. Brodzińskiego i Kaczkowskiego, obręb Wróblewskiego, z przeznaczeniem na poprawę warunków zagospodarowania działki nr 17/5 k.m. 7.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ab/>
        <w:t>§ 2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jc w:val="both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 xml:space="preserve">§ 3 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jc w:val="both"/>
      </w:pPr>
      <w:r>
        <w:rPr>
          <w:rFonts w:ascii="Arial" w:hAnsi="Arial"/>
        </w:rPr>
        <w:t>Uchwała podlega ogłoszeniu na tablicy ogłoszeń w siedzibie Urzędu Miejskiego w Nysie ul. Kolejowa 15.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§ 4 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5</w:t>
      </w:r>
    </w:p>
    <w:p w:rsidR="00677810" w:rsidRDefault="00677810" w:rsidP="00880371">
      <w:pPr>
        <w:pStyle w:val="BodyText"/>
      </w:pPr>
    </w:p>
    <w:p w:rsidR="00677810" w:rsidRDefault="00677810" w:rsidP="00880371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677810" w:rsidRDefault="00677810" w:rsidP="00424645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677810" w:rsidRDefault="00677810" w:rsidP="00424645">
      <w:pPr>
        <w:pStyle w:val="BodyText"/>
        <w:ind w:left="2880"/>
        <w:jc w:val="center"/>
        <w:rPr>
          <w:szCs w:val="24"/>
        </w:rPr>
      </w:pPr>
    </w:p>
    <w:p w:rsidR="00677810" w:rsidRDefault="00677810" w:rsidP="00424645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677810" w:rsidRDefault="00677810"/>
    <w:sectPr w:rsidR="00677810" w:rsidSect="00A04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371"/>
    <w:rsid w:val="00215169"/>
    <w:rsid w:val="00424645"/>
    <w:rsid w:val="00677810"/>
    <w:rsid w:val="006B00E0"/>
    <w:rsid w:val="00880371"/>
    <w:rsid w:val="00A043A4"/>
    <w:rsid w:val="00C45430"/>
    <w:rsid w:val="00C97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37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880371"/>
    <w:pPr>
      <w:snapToGrid w:val="0"/>
    </w:pPr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80371"/>
    <w:rPr>
      <w:rFonts w:ascii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46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280</Words>
  <Characters>1685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4</cp:revision>
  <cp:lastPrinted>2011-07-26T07:06:00Z</cp:lastPrinted>
  <dcterms:created xsi:type="dcterms:W3CDTF">2011-07-26T07:05:00Z</dcterms:created>
  <dcterms:modified xsi:type="dcterms:W3CDTF">2011-09-06T07:02:00Z</dcterms:modified>
</cp:coreProperties>
</file>